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05E" w:rsidRDefault="0032105E" w:rsidP="0032105E">
      <w:pPr>
        <w:snapToGrid w:val="0"/>
        <w:contextualSpacing/>
        <w:rPr>
          <w:rFonts w:ascii="微軟正黑體" w:eastAsia="微軟正黑體" w:hAnsi="微軟正黑體"/>
          <w:b/>
          <w:color w:val="000000" w:themeColor="text1"/>
          <w:spacing w:val="15"/>
          <w:sz w:val="28"/>
          <w:szCs w:val="28"/>
          <w:shd w:val="clear" w:color="auto" w:fill="FFFFFF"/>
        </w:rPr>
      </w:pPr>
      <w:r w:rsidRPr="0032105E">
        <w:rPr>
          <w:rFonts w:ascii="微軟正黑體" w:eastAsia="微軟正黑體" w:hAnsi="微軟正黑體" w:hint="eastAsia"/>
          <w:b/>
          <w:sz w:val="28"/>
          <w:szCs w:val="28"/>
        </w:rPr>
        <w:t>國立</w:t>
      </w:r>
      <w:proofErr w:type="gramStart"/>
      <w:r w:rsidRPr="0032105E">
        <w:rPr>
          <w:rFonts w:ascii="微軟正黑體" w:eastAsia="微軟正黑體" w:hAnsi="微軟正黑體" w:hint="eastAsia"/>
          <w:b/>
          <w:sz w:val="28"/>
          <w:szCs w:val="28"/>
        </w:rPr>
        <w:t>臺</w:t>
      </w:r>
      <w:proofErr w:type="gramEnd"/>
      <w:r w:rsidRPr="0032105E">
        <w:rPr>
          <w:rFonts w:ascii="微軟正黑體" w:eastAsia="微軟正黑體" w:hAnsi="微軟正黑體" w:hint="eastAsia"/>
          <w:b/>
          <w:sz w:val="28"/>
          <w:szCs w:val="28"/>
        </w:rPr>
        <w:t>中教育大學教育學系2024年E時代的教育前瞻國際學術研討會－AI數位時代之教育挑戰與展望</w:t>
      </w:r>
      <w:r w:rsidRPr="0032105E">
        <w:rPr>
          <w:rFonts w:ascii="微軟正黑體" w:eastAsia="微軟正黑體" w:hAnsi="微軟正黑體" w:hint="eastAsia"/>
          <w:b/>
          <w:color w:val="000000" w:themeColor="text1"/>
          <w:spacing w:val="15"/>
          <w:sz w:val="28"/>
          <w:szCs w:val="28"/>
          <w:shd w:val="clear" w:color="auto" w:fill="FFFFFF"/>
        </w:rPr>
        <w:t>徵稿主題</w:t>
      </w:r>
    </w:p>
    <w:p w:rsidR="0032105E" w:rsidRPr="0032105E" w:rsidRDefault="0032105E" w:rsidP="0032105E">
      <w:pPr>
        <w:snapToGrid w:val="0"/>
        <w:contextualSpacing/>
        <w:rPr>
          <w:rFonts w:ascii="微軟正黑體" w:eastAsia="微軟正黑體" w:hAnsi="微軟正黑體" w:hint="eastAsia"/>
          <w:b/>
          <w:sz w:val="28"/>
          <w:szCs w:val="28"/>
        </w:rPr>
      </w:pPr>
      <w:bookmarkStart w:id="0" w:name="_GoBack"/>
      <w:bookmarkEnd w:id="0"/>
    </w:p>
    <w:p w:rsidR="0032105E" w:rsidRPr="0032105E" w:rsidRDefault="0032105E" w:rsidP="0032105E">
      <w:pPr>
        <w:snapToGrid w:val="0"/>
        <w:spacing w:line="360" w:lineRule="auto"/>
        <w:ind w:left="425" w:hangingChars="177" w:hanging="425"/>
        <w:contextualSpacing/>
        <w:jc w:val="both"/>
        <w:rPr>
          <w:rFonts w:ascii="微軟正黑體" w:eastAsia="微軟正黑體" w:hAnsi="微軟正黑體"/>
        </w:rPr>
      </w:pPr>
      <w:r w:rsidRPr="0032105E">
        <w:rPr>
          <w:rFonts w:ascii="微軟正黑體" w:eastAsia="微軟正黑體" w:hAnsi="微軟正黑體"/>
        </w:rPr>
        <w:t>（一）AI數位</w:t>
      </w:r>
      <w:r w:rsidRPr="0032105E">
        <w:rPr>
          <w:rFonts w:ascii="微軟正黑體" w:eastAsia="微軟正黑體" w:hAnsi="微軟正黑體" w:hint="eastAsia"/>
        </w:rPr>
        <w:t>時代</w:t>
      </w:r>
      <w:r w:rsidRPr="0032105E">
        <w:rPr>
          <w:rFonts w:ascii="微軟正黑體" w:eastAsia="微軟正黑體" w:hAnsi="微軟正黑體"/>
        </w:rPr>
        <w:t>之師資培育及教師專業發展</w:t>
      </w:r>
    </w:p>
    <w:p w:rsidR="0032105E" w:rsidRPr="0032105E" w:rsidRDefault="0032105E" w:rsidP="0032105E">
      <w:pPr>
        <w:snapToGrid w:val="0"/>
        <w:spacing w:line="360" w:lineRule="auto"/>
        <w:ind w:left="425" w:hangingChars="177" w:hanging="425"/>
        <w:contextualSpacing/>
        <w:jc w:val="both"/>
        <w:rPr>
          <w:rFonts w:ascii="微軟正黑體" w:eastAsia="微軟正黑體" w:hAnsi="微軟正黑體"/>
        </w:rPr>
      </w:pPr>
      <w:r w:rsidRPr="0032105E">
        <w:rPr>
          <w:rFonts w:ascii="微軟正黑體" w:eastAsia="微軟正黑體" w:hAnsi="微軟正黑體"/>
        </w:rPr>
        <w:t xml:space="preserve">      </w:t>
      </w:r>
      <w:bookmarkStart w:id="1" w:name="_Hlk157957075"/>
      <w:r w:rsidRPr="0032105E">
        <w:rPr>
          <w:rFonts w:ascii="微軟正黑體" w:eastAsia="微軟正黑體" w:hAnsi="微軟正黑體"/>
        </w:rPr>
        <w:t>與數位科技/人工智慧/雙語相關</w:t>
      </w:r>
      <w:bookmarkEnd w:id="1"/>
      <w:r w:rsidRPr="0032105E">
        <w:rPr>
          <w:rFonts w:ascii="微軟正黑體" w:eastAsia="微軟正黑體" w:hAnsi="微軟正黑體"/>
        </w:rPr>
        <w:t>師資培育課程與教學、教師專業發展等議題。</w:t>
      </w:r>
    </w:p>
    <w:p w:rsidR="0032105E" w:rsidRPr="0032105E" w:rsidRDefault="0032105E" w:rsidP="0032105E">
      <w:pPr>
        <w:snapToGrid w:val="0"/>
        <w:spacing w:line="360" w:lineRule="auto"/>
        <w:ind w:left="425" w:hangingChars="177" w:hanging="425"/>
        <w:contextualSpacing/>
        <w:jc w:val="both"/>
        <w:rPr>
          <w:rFonts w:ascii="微軟正黑體" w:eastAsia="微軟正黑體" w:hAnsi="微軟正黑體"/>
        </w:rPr>
      </w:pPr>
      <w:r w:rsidRPr="0032105E">
        <w:rPr>
          <w:rFonts w:ascii="微軟正黑體" w:eastAsia="微軟正黑體" w:hAnsi="微軟正黑體"/>
        </w:rPr>
        <w:t>（二）AI數位</w:t>
      </w:r>
      <w:r w:rsidRPr="0032105E">
        <w:rPr>
          <w:rFonts w:ascii="微軟正黑體" w:eastAsia="微軟正黑體" w:hAnsi="微軟正黑體" w:hint="eastAsia"/>
        </w:rPr>
        <w:t>時代</w:t>
      </w:r>
      <w:r w:rsidRPr="0032105E">
        <w:rPr>
          <w:rFonts w:ascii="微軟正黑體" w:eastAsia="微軟正黑體" w:hAnsi="微軟正黑體"/>
        </w:rPr>
        <w:t>之職前教育及教育實習</w:t>
      </w:r>
    </w:p>
    <w:p w:rsidR="0032105E" w:rsidRPr="0032105E" w:rsidRDefault="0032105E" w:rsidP="0032105E">
      <w:pPr>
        <w:snapToGrid w:val="0"/>
        <w:spacing w:line="360" w:lineRule="auto"/>
        <w:ind w:left="425" w:hangingChars="177" w:hanging="425"/>
        <w:contextualSpacing/>
        <w:jc w:val="both"/>
        <w:rPr>
          <w:rFonts w:ascii="微軟正黑體" w:eastAsia="微軟正黑體" w:hAnsi="微軟正黑體"/>
        </w:rPr>
      </w:pPr>
      <w:r w:rsidRPr="0032105E">
        <w:rPr>
          <w:rFonts w:ascii="微軟正黑體" w:eastAsia="微軟正黑體" w:hAnsi="微軟正黑體"/>
        </w:rPr>
        <w:t xml:space="preserve">      與數位科技/人工智慧相關之職前教育與教育實習等議題。</w:t>
      </w:r>
    </w:p>
    <w:p w:rsidR="0032105E" w:rsidRPr="0032105E" w:rsidRDefault="0032105E" w:rsidP="0032105E">
      <w:pPr>
        <w:snapToGrid w:val="0"/>
        <w:spacing w:line="360" w:lineRule="auto"/>
        <w:ind w:left="425" w:hangingChars="177" w:hanging="425"/>
        <w:contextualSpacing/>
        <w:jc w:val="both"/>
        <w:rPr>
          <w:rFonts w:ascii="微軟正黑體" w:eastAsia="微軟正黑體" w:hAnsi="微軟正黑體"/>
        </w:rPr>
      </w:pPr>
      <w:r w:rsidRPr="0032105E">
        <w:rPr>
          <w:rFonts w:ascii="微軟正黑體" w:eastAsia="微軟正黑體" w:hAnsi="微軟正黑體"/>
        </w:rPr>
        <w:t>（三）AI數位</w:t>
      </w:r>
      <w:r w:rsidRPr="0032105E">
        <w:rPr>
          <w:rFonts w:ascii="微軟正黑體" w:eastAsia="微軟正黑體" w:hAnsi="微軟正黑體" w:hint="eastAsia"/>
        </w:rPr>
        <w:t>時代</w:t>
      </w:r>
      <w:r w:rsidRPr="0032105E">
        <w:rPr>
          <w:rFonts w:ascii="微軟正黑體" w:eastAsia="微軟正黑體" w:hAnsi="微軟正黑體"/>
        </w:rPr>
        <w:t>之課程、教學與評量創新研究</w:t>
      </w:r>
    </w:p>
    <w:p w:rsidR="0032105E" w:rsidRPr="0032105E" w:rsidRDefault="0032105E" w:rsidP="0032105E">
      <w:pPr>
        <w:snapToGrid w:val="0"/>
        <w:spacing w:line="360" w:lineRule="auto"/>
        <w:ind w:left="425" w:hangingChars="177" w:hanging="425"/>
        <w:contextualSpacing/>
        <w:jc w:val="both"/>
        <w:rPr>
          <w:rFonts w:ascii="微軟正黑體" w:eastAsia="微軟正黑體" w:hAnsi="微軟正黑體"/>
        </w:rPr>
      </w:pPr>
      <w:r w:rsidRPr="0032105E">
        <w:rPr>
          <w:rFonts w:ascii="微軟正黑體" w:eastAsia="微軟正黑體" w:hAnsi="微軟正黑體"/>
        </w:rPr>
        <w:t xml:space="preserve">      課程發展、教學創新、活化教學、實驗教育、有效教學、雙語教學等相關議題</w:t>
      </w:r>
      <w:r w:rsidRPr="0032105E">
        <w:rPr>
          <w:rFonts w:ascii="微軟正黑體" w:eastAsia="微軟正黑體" w:hAnsi="微軟正黑體" w:hint="eastAsia"/>
        </w:rPr>
        <w:t>。</w:t>
      </w:r>
    </w:p>
    <w:p w:rsidR="0032105E" w:rsidRPr="0032105E" w:rsidRDefault="0032105E" w:rsidP="0032105E">
      <w:pPr>
        <w:snapToGrid w:val="0"/>
        <w:spacing w:line="360" w:lineRule="auto"/>
        <w:ind w:left="425" w:hangingChars="177" w:hanging="425"/>
        <w:contextualSpacing/>
        <w:jc w:val="both"/>
        <w:rPr>
          <w:rFonts w:ascii="微軟正黑體" w:eastAsia="微軟正黑體" w:hAnsi="微軟正黑體"/>
        </w:rPr>
      </w:pPr>
      <w:r w:rsidRPr="0032105E">
        <w:rPr>
          <w:rFonts w:ascii="微軟正黑體" w:eastAsia="微軟正黑體" w:hAnsi="微軟正黑體"/>
        </w:rPr>
        <w:t>（四）教育領導與學校經營</w:t>
      </w:r>
    </w:p>
    <w:p w:rsidR="0032105E" w:rsidRPr="0032105E" w:rsidRDefault="0032105E" w:rsidP="0032105E">
      <w:pPr>
        <w:snapToGrid w:val="0"/>
        <w:spacing w:line="360" w:lineRule="auto"/>
        <w:ind w:left="425" w:hangingChars="177" w:hanging="425"/>
        <w:contextualSpacing/>
        <w:jc w:val="both"/>
        <w:rPr>
          <w:rFonts w:ascii="微軟正黑體" w:eastAsia="微軟正黑體" w:hAnsi="微軟正黑體"/>
        </w:rPr>
      </w:pPr>
      <w:r w:rsidRPr="0032105E">
        <w:rPr>
          <w:rFonts w:ascii="微軟正黑體" w:eastAsia="微軟正黑體" w:hAnsi="微軟正黑體"/>
        </w:rPr>
        <w:t xml:space="preserve">      教育領導理論與實踐、教育領導人才培育與發展、師資培育校務研究、大數據分析、教育資源分配、學校經營等相關議題。</w:t>
      </w:r>
    </w:p>
    <w:p w:rsidR="0032105E" w:rsidRPr="0032105E" w:rsidRDefault="0032105E" w:rsidP="0032105E">
      <w:pPr>
        <w:snapToGrid w:val="0"/>
        <w:spacing w:line="360" w:lineRule="auto"/>
        <w:ind w:left="425" w:hangingChars="177" w:hanging="425"/>
        <w:contextualSpacing/>
        <w:jc w:val="both"/>
        <w:rPr>
          <w:rFonts w:ascii="微軟正黑體" w:eastAsia="微軟正黑體" w:hAnsi="微軟正黑體"/>
        </w:rPr>
      </w:pPr>
      <w:r w:rsidRPr="0032105E">
        <w:rPr>
          <w:rFonts w:ascii="微軟正黑體" w:eastAsia="微軟正黑體" w:hAnsi="微軟正黑體"/>
        </w:rPr>
        <w:t>（五）素養導向課程</w:t>
      </w:r>
      <w:r w:rsidRPr="0032105E">
        <w:rPr>
          <w:rFonts w:ascii="微軟正黑體" w:eastAsia="微軟正黑體" w:hAnsi="微軟正黑體" w:hint="eastAsia"/>
        </w:rPr>
        <w:t>發展</w:t>
      </w:r>
      <w:r w:rsidRPr="0032105E">
        <w:rPr>
          <w:rFonts w:ascii="微軟正黑體" w:eastAsia="微軟正黑體" w:hAnsi="微軟正黑體"/>
        </w:rPr>
        <w:t>與</w:t>
      </w:r>
      <w:r w:rsidRPr="0032105E">
        <w:rPr>
          <w:rFonts w:ascii="微軟正黑體" w:eastAsia="微軟正黑體" w:hAnsi="微軟正黑體" w:hint="eastAsia"/>
        </w:rPr>
        <w:t>創新</w:t>
      </w:r>
      <w:r w:rsidRPr="0032105E">
        <w:rPr>
          <w:rFonts w:ascii="微軟正黑體" w:eastAsia="微軟正黑體" w:hAnsi="微軟正黑體"/>
        </w:rPr>
        <w:t>教學</w:t>
      </w:r>
    </w:p>
    <w:p w:rsidR="0032105E" w:rsidRPr="0032105E" w:rsidRDefault="0032105E" w:rsidP="0032105E">
      <w:pPr>
        <w:snapToGrid w:val="0"/>
        <w:spacing w:line="360" w:lineRule="auto"/>
        <w:ind w:left="425" w:hangingChars="177" w:hanging="425"/>
        <w:contextualSpacing/>
        <w:jc w:val="both"/>
        <w:rPr>
          <w:rFonts w:ascii="微軟正黑體" w:eastAsia="微軟正黑體" w:hAnsi="微軟正黑體"/>
        </w:rPr>
      </w:pPr>
      <w:r w:rsidRPr="0032105E">
        <w:rPr>
          <w:rFonts w:ascii="微軟正黑體" w:eastAsia="微軟正黑體" w:hAnsi="微軟正黑體"/>
        </w:rPr>
        <w:t xml:space="preserve">   </w:t>
      </w:r>
      <w:r w:rsidRPr="0032105E">
        <w:rPr>
          <w:rFonts w:ascii="微軟正黑體" w:eastAsia="微軟正黑體" w:hAnsi="微軟正黑體" w:hint="eastAsia"/>
        </w:rPr>
        <w:t xml:space="preserve">  </w:t>
      </w:r>
      <w:r w:rsidRPr="0032105E">
        <w:rPr>
          <w:rFonts w:ascii="微軟正黑體" w:eastAsia="微軟正黑體" w:hAnsi="微軟正黑體"/>
        </w:rPr>
        <w:t xml:space="preserve"> 十二年國教素養導向教學與評量、19項教育議題、學習扶助、品德教育、班級經營等教育相關議題。</w:t>
      </w:r>
    </w:p>
    <w:p w:rsidR="0032105E" w:rsidRPr="0032105E" w:rsidRDefault="0032105E" w:rsidP="0032105E">
      <w:pPr>
        <w:snapToGrid w:val="0"/>
        <w:spacing w:line="360" w:lineRule="auto"/>
        <w:ind w:left="425" w:hangingChars="177" w:hanging="425"/>
        <w:contextualSpacing/>
        <w:jc w:val="both"/>
        <w:rPr>
          <w:rFonts w:ascii="微軟正黑體" w:eastAsia="微軟正黑體" w:hAnsi="微軟正黑體"/>
        </w:rPr>
      </w:pPr>
      <w:r w:rsidRPr="0032105E">
        <w:rPr>
          <w:rFonts w:ascii="微軟正黑體" w:eastAsia="微軟正黑體" w:hAnsi="微軟正黑體"/>
        </w:rPr>
        <w:t>（六）其它新興與重要之教育相關議題</w:t>
      </w:r>
    </w:p>
    <w:p w:rsidR="0032105E" w:rsidRPr="0032105E" w:rsidRDefault="0032105E" w:rsidP="0032105E">
      <w:pPr>
        <w:snapToGrid w:val="0"/>
        <w:spacing w:line="360" w:lineRule="auto"/>
        <w:ind w:left="425" w:hangingChars="177" w:hanging="425"/>
        <w:contextualSpacing/>
        <w:jc w:val="both"/>
        <w:rPr>
          <w:rFonts w:ascii="微軟正黑體" w:eastAsia="微軟正黑體" w:hAnsi="微軟正黑體"/>
        </w:rPr>
      </w:pPr>
      <w:r w:rsidRPr="0032105E">
        <w:rPr>
          <w:rFonts w:ascii="微軟正黑體" w:eastAsia="微軟正黑體" w:hAnsi="微軟正黑體"/>
        </w:rPr>
        <w:t xml:space="preserve">   </w:t>
      </w:r>
      <w:r w:rsidRPr="0032105E">
        <w:rPr>
          <w:rFonts w:ascii="微軟正黑體" w:eastAsia="微軟正黑體" w:hAnsi="微軟正黑體" w:hint="eastAsia"/>
        </w:rPr>
        <w:t xml:space="preserve">  </w:t>
      </w:r>
      <w:r w:rsidRPr="0032105E">
        <w:rPr>
          <w:rFonts w:ascii="微軟正黑體" w:eastAsia="微軟正黑體" w:hAnsi="微軟正黑體"/>
        </w:rPr>
        <w:t xml:space="preserve"> 國際教育、課程國際化、社會情緒學習、自主學習等教育相關議題。</w:t>
      </w:r>
    </w:p>
    <w:p w:rsidR="0032105E" w:rsidRPr="0032105E" w:rsidRDefault="0032105E" w:rsidP="0032105E">
      <w:pPr>
        <w:snapToGrid w:val="0"/>
        <w:contextualSpacing/>
        <w:rPr>
          <w:rFonts w:ascii="微軟正黑體" w:eastAsia="微軟正黑體" w:hAnsi="微軟正黑體" w:hint="eastAsia"/>
        </w:rPr>
      </w:pPr>
    </w:p>
    <w:sectPr w:rsidR="0032105E" w:rsidRPr="003210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05E"/>
    <w:rsid w:val="0032105E"/>
    <w:rsid w:val="00A750B3"/>
    <w:rsid w:val="00B5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97A88"/>
  <w15:chartTrackingRefBased/>
  <w15:docId w15:val="{E8F2DD32-5CAF-4777-A84F-DD1619C4F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105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2105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2024-03-12T08:13:00Z</dcterms:created>
  <dcterms:modified xsi:type="dcterms:W3CDTF">2024-03-12T08:15:00Z</dcterms:modified>
</cp:coreProperties>
</file>